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1" w:rsidRPr="00445DB7" w:rsidRDefault="00D87443" w:rsidP="00C772AD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D87443"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5.75pt;visibility:visible">
            <v:imagedata r:id="rId7" o:title=""/>
          </v:shape>
        </w:pict>
      </w: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ТРЕХСЕЛЬСКОГО СЕЛЬСКОГО ПОСЕЛЕНИЯ</w:t>
      </w:r>
    </w:p>
    <w:p w:rsidR="00CB0821" w:rsidRDefault="00CB0821" w:rsidP="0014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147AE0" w:rsidRDefault="00147AE0" w:rsidP="0014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47AE0" w:rsidRDefault="00147AE0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CB0821" w:rsidRDefault="00CB0821" w:rsidP="00C772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</w:t>
      </w:r>
      <w:r w:rsidR="007E15A2">
        <w:rPr>
          <w:rFonts w:ascii="Times New Roman" w:hAnsi="Times New Roman"/>
          <w:bCs/>
          <w:sz w:val="28"/>
          <w:szCs w:val="28"/>
        </w:rPr>
        <w:t xml:space="preserve">19 июля </w:t>
      </w:r>
      <w:r w:rsidRPr="00464F78">
        <w:rPr>
          <w:rFonts w:ascii="Times New Roman" w:hAnsi="Times New Roman"/>
          <w:bCs/>
          <w:sz w:val="28"/>
          <w:szCs w:val="28"/>
        </w:rPr>
        <w:t xml:space="preserve"> 20</w:t>
      </w:r>
      <w:r w:rsidR="007E15A2">
        <w:rPr>
          <w:rFonts w:ascii="Times New Roman" w:hAnsi="Times New Roman"/>
          <w:bCs/>
          <w:sz w:val="28"/>
          <w:szCs w:val="28"/>
        </w:rPr>
        <w:t>22</w:t>
      </w:r>
      <w:r w:rsidRPr="00464F78">
        <w:rPr>
          <w:rFonts w:ascii="Times New Roman" w:hAnsi="Times New Roman"/>
          <w:bCs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64F78">
        <w:rPr>
          <w:rFonts w:ascii="Times New Roman" w:hAnsi="Times New Roman"/>
          <w:bCs/>
          <w:sz w:val="28"/>
          <w:szCs w:val="28"/>
        </w:rPr>
        <w:t xml:space="preserve">№ </w:t>
      </w:r>
      <w:r w:rsidR="007E15A2">
        <w:rPr>
          <w:rFonts w:ascii="Times New Roman" w:hAnsi="Times New Roman"/>
          <w:bCs/>
          <w:sz w:val="28"/>
          <w:szCs w:val="28"/>
        </w:rPr>
        <w:t>50</w:t>
      </w:r>
    </w:p>
    <w:p w:rsidR="00147AE0" w:rsidRDefault="00147AE0" w:rsidP="00C77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821" w:rsidRPr="00C772AD" w:rsidRDefault="00CB0821" w:rsidP="00C77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2AD">
        <w:rPr>
          <w:rFonts w:ascii="Times New Roman" w:hAnsi="Times New Roman"/>
          <w:sz w:val="28"/>
          <w:szCs w:val="28"/>
        </w:rPr>
        <w:t>с. Трехсельское</w:t>
      </w:r>
    </w:p>
    <w:p w:rsidR="00CB0821" w:rsidRPr="00464F78" w:rsidRDefault="00CB0821" w:rsidP="00C772AD">
      <w:pPr>
        <w:spacing w:after="0" w:line="240" w:lineRule="auto"/>
        <w:jc w:val="center"/>
        <w:rPr>
          <w:sz w:val="28"/>
          <w:szCs w:val="28"/>
        </w:rPr>
      </w:pPr>
    </w:p>
    <w:p w:rsidR="00CB0821" w:rsidRPr="0091705C" w:rsidRDefault="00CB0821" w:rsidP="00C7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705C">
        <w:rPr>
          <w:rFonts w:ascii="Times New Roman" w:hAnsi="Times New Roman"/>
          <w:b/>
          <w:sz w:val="28"/>
          <w:szCs w:val="28"/>
        </w:rPr>
        <w:t>Об утверждении П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Трехсельского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91705C">
        <w:rPr>
          <w:rFonts w:ascii="Times New Roman" w:hAnsi="Times New Roman"/>
          <w:b/>
          <w:bCs/>
          <w:sz w:val="28"/>
          <w:szCs w:val="28"/>
        </w:rPr>
        <w:t>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885DBB" w:rsidRDefault="00CB0821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21" w:rsidRPr="004C6470" w:rsidRDefault="00CB0821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22 июля 2008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24 июля 2007 года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4C6470">
          <w:rPr>
            <w:rFonts w:ascii="Times New Roman" w:hAnsi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 17.1 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Федерального закона от 26 июля 2006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и уставом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4C64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4C6470">
        <w:rPr>
          <w:rFonts w:ascii="Times New Roman" w:hAnsi="Times New Roman"/>
          <w:sz w:val="28"/>
          <w:szCs w:val="28"/>
        </w:rPr>
        <w:t xml:space="preserve"> района, </w:t>
      </w:r>
      <w:r w:rsidRPr="00C33333">
        <w:rPr>
          <w:rFonts w:ascii="Times New Roman" w:hAnsi="Times New Roman"/>
          <w:sz w:val="28"/>
          <w:szCs w:val="28"/>
        </w:rPr>
        <w:t>постановляю:</w:t>
      </w:r>
      <w:r w:rsidRPr="004C6470">
        <w:rPr>
          <w:rFonts w:ascii="Times New Roman" w:hAnsi="Times New Roman"/>
          <w:sz w:val="28"/>
          <w:szCs w:val="28"/>
        </w:rPr>
        <w:t xml:space="preserve"> </w:t>
      </w:r>
    </w:p>
    <w:p w:rsidR="00CB0821" w:rsidRPr="004C6470" w:rsidRDefault="00CB0821" w:rsidP="00E9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1.Утвердить 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 сельского  поселения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4C6470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</w:t>
      </w:r>
      <w:r w:rsidRPr="004C6470">
        <w:rPr>
          <w:rFonts w:ascii="Times New Roman" w:hAnsi="Times New Roman"/>
          <w:sz w:val="28"/>
          <w:szCs w:val="28"/>
        </w:rPr>
        <w:lastRenderedPageBreak/>
        <w:t>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6470">
        <w:rPr>
          <w:rFonts w:ascii="Times New Roman" w:hAnsi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B0821" w:rsidRDefault="00CB0821" w:rsidP="00D0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2</w:t>
      </w:r>
      <w:r w:rsidRPr="00D003E2">
        <w:rPr>
          <w:rFonts w:ascii="Times New Roman" w:hAnsi="Times New Roman"/>
          <w:sz w:val="28"/>
          <w:szCs w:val="28"/>
        </w:rPr>
        <w:t>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 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B0821" w:rsidRDefault="00CB0821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80">
        <w:rPr>
          <w:rFonts w:ascii="Times New Roman" w:hAnsi="Times New Roman"/>
          <w:sz w:val="28"/>
          <w:szCs w:val="28"/>
        </w:rPr>
        <w:t>3.Утвердить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80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147AE0" w:rsidRPr="00147AE0" w:rsidRDefault="00147AE0" w:rsidP="0014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4.Признать утратившим силу постановление администрации Трехсельского сельского поселения Успенского района № 58 от 11 октября 2018г. </w:t>
      </w:r>
      <w:r w:rsidRPr="00147AE0">
        <w:rPr>
          <w:rFonts w:ascii="Times New Roman" w:hAnsi="Times New Roman"/>
          <w:sz w:val="28"/>
          <w:szCs w:val="28"/>
        </w:rPr>
        <w:t>«  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AE0">
        <w:rPr>
          <w:rFonts w:ascii="Times New Roman" w:hAnsi="Times New Roman"/>
          <w:sz w:val="28"/>
          <w:szCs w:val="28"/>
        </w:rPr>
        <w:t xml:space="preserve"> П</w:t>
      </w:r>
      <w:r w:rsidRPr="00147AE0">
        <w:rPr>
          <w:rFonts w:ascii="Times New Roman" w:hAnsi="Times New Roman"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Трехсельского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</w:t>
      </w:r>
      <w:r w:rsidRPr="00147AE0">
        <w:rPr>
          <w:rFonts w:ascii="Times New Roman" w:hAnsi="Times New Roman"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B0821" w:rsidRPr="004C6470" w:rsidRDefault="00147AE0" w:rsidP="0014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C18CF">
        <w:rPr>
          <w:rFonts w:ascii="Times New Roman" w:hAnsi="Times New Roman"/>
          <w:sz w:val="28"/>
          <w:szCs w:val="28"/>
        </w:rPr>
        <w:t>5. Р</w:t>
      </w:r>
      <w:r w:rsidR="00CB0821" w:rsidRPr="00114973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 w:rsidR="00CB0821">
        <w:rPr>
          <w:rFonts w:ascii="Times New Roman" w:hAnsi="Times New Roman"/>
          <w:sz w:val="28"/>
          <w:szCs w:val="28"/>
        </w:rPr>
        <w:t xml:space="preserve">Трехсельского сельского поселения Успенского района </w:t>
      </w:r>
      <w:r w:rsidR="00CB0821" w:rsidRPr="001149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B0821" w:rsidRPr="004C6470" w:rsidRDefault="001C18CF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0821">
        <w:rPr>
          <w:rFonts w:ascii="Times New Roman" w:hAnsi="Times New Roman"/>
          <w:sz w:val="28"/>
          <w:szCs w:val="28"/>
        </w:rPr>
        <w:t>. Контроль за выполнением настоящего</w:t>
      </w:r>
      <w:r w:rsidR="00CB0821" w:rsidRPr="004C6470">
        <w:rPr>
          <w:rFonts w:ascii="Times New Roman" w:hAnsi="Times New Roman"/>
          <w:sz w:val="28"/>
          <w:szCs w:val="28"/>
        </w:rPr>
        <w:t xml:space="preserve"> </w:t>
      </w:r>
      <w:r w:rsidR="00CB0821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CB0821" w:rsidRPr="004C6470">
        <w:rPr>
          <w:rFonts w:ascii="Times New Roman" w:hAnsi="Times New Roman"/>
          <w:sz w:val="28"/>
          <w:szCs w:val="28"/>
        </w:rPr>
        <w:t xml:space="preserve"> </w:t>
      </w:r>
      <w:r w:rsidR="00CB0821">
        <w:rPr>
          <w:rFonts w:ascii="Times New Roman" w:hAnsi="Times New Roman"/>
          <w:sz w:val="28"/>
          <w:szCs w:val="28"/>
        </w:rPr>
        <w:t>.</w:t>
      </w:r>
    </w:p>
    <w:p w:rsidR="00CB0821" w:rsidRPr="004C6470" w:rsidRDefault="001C18CF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CB0821">
        <w:rPr>
          <w:rFonts w:ascii="Times New Roman" w:hAnsi="Times New Roman"/>
          <w:sz w:val="28"/>
          <w:szCs w:val="28"/>
        </w:rPr>
        <w:t>. Постановление  вступает в силу  со дня его подписания.</w:t>
      </w:r>
    </w:p>
    <w:p w:rsidR="00CB0821" w:rsidRDefault="00CB0821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5B694E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Трехсельского сельского</w:t>
      </w:r>
    </w:p>
    <w:p w:rsidR="00CB0821" w:rsidRDefault="00CB0821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Т.И. Калза</w:t>
      </w:r>
    </w:p>
    <w:p w:rsidR="00CB0821" w:rsidRDefault="00CB0821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C18CF" w:rsidRDefault="001C18CF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C18CF" w:rsidRDefault="001C18CF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47AE0" w:rsidRDefault="00147AE0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CB0821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B0821" w:rsidRPr="003248FB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7AE0">
        <w:rPr>
          <w:rFonts w:ascii="Times New Roman" w:hAnsi="Times New Roman" w:cs="Times New Roman"/>
          <w:sz w:val="28"/>
          <w:szCs w:val="28"/>
        </w:rPr>
        <w:t xml:space="preserve">19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7AE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147AE0">
        <w:rPr>
          <w:rFonts w:ascii="Times New Roman" w:hAnsi="Times New Roman" w:cs="Times New Roman"/>
          <w:sz w:val="28"/>
          <w:szCs w:val="28"/>
        </w:rPr>
        <w:t>0</w:t>
      </w:r>
    </w:p>
    <w:p w:rsidR="00CB0821" w:rsidRDefault="00CB0821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B0821" w:rsidRDefault="00CB0821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B0821" w:rsidRDefault="00CB0821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B0821" w:rsidRPr="00E91402" w:rsidRDefault="00CB0821" w:rsidP="00E50870">
      <w:pPr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1402">
        <w:rPr>
          <w:rFonts w:ascii="Times New Roman" w:hAnsi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Трехсельское 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E91402" w:rsidRDefault="00CB0821" w:rsidP="00E50870">
      <w:pPr>
        <w:spacing w:before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Статья </w:t>
      </w:r>
      <w:r w:rsidRPr="00E9140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B0821" w:rsidRDefault="00CB0821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B0821" w:rsidRPr="00F97FA9" w:rsidRDefault="00CB0821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 </w:t>
      </w:r>
      <w:r>
        <w:rPr>
          <w:rFonts w:ascii="Times New Roman" w:hAnsi="Times New Roman"/>
          <w:sz w:val="28"/>
          <w:szCs w:val="28"/>
        </w:rPr>
        <w:t xml:space="preserve">Трехсельское </w:t>
      </w:r>
      <w:r w:rsidRPr="00F97FA9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36792">
        <w:rPr>
          <w:rFonts w:ascii="Times New Roman" w:hAnsi="Times New Roman"/>
          <w:sz w:val="28"/>
          <w:szCs w:val="28"/>
        </w:rPr>
        <w:t xml:space="preserve">района,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 среднего предпринимательства в соответствии с частью 2.1 статьи 9 </w:t>
      </w:r>
      <w:hyperlink r:id="rId12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        Статья  2. Цели формирования и ведения Перечня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1. Перечень формируется и ведется в целях: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Трехсельском</w:t>
      </w:r>
      <w:r w:rsidRPr="00F97FA9">
        <w:rPr>
          <w:rFonts w:ascii="Times New Roman" w:hAnsi="Times New Roman"/>
          <w:sz w:val="28"/>
          <w:szCs w:val="28"/>
        </w:rPr>
        <w:t xml:space="preserve"> сельском поселении, и не подлежит отчуждению в частную собственность, за исключением возмездного отчуждения </w:t>
      </w:r>
      <w:r w:rsidRPr="00836792">
        <w:rPr>
          <w:rFonts w:ascii="Times New Roman" w:hAnsi="Times New Roman"/>
          <w:sz w:val="28"/>
          <w:szCs w:val="28"/>
        </w:rPr>
        <w:t xml:space="preserve">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Статья  3. Порядок формирования Перечня</w:t>
      </w: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0821" w:rsidRPr="00B16E9B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1.Формирование Перечня осуществляется общим отделом </w:t>
      </w:r>
      <w:r>
        <w:rPr>
          <w:rFonts w:ascii="Times New Roman" w:hAnsi="Times New Roman"/>
          <w:sz w:val="28"/>
          <w:szCs w:val="28"/>
        </w:rPr>
        <w:t>а</w:t>
      </w:r>
      <w:r w:rsidRPr="00B16E9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B16E9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B16E9B">
        <w:rPr>
          <w:rFonts w:ascii="Times New Roman" w:hAnsi="Times New Roman"/>
          <w:sz w:val="28"/>
          <w:szCs w:val="28"/>
        </w:rPr>
        <w:t xml:space="preserve"> района (далее - Орган) самостоятельно, в том числе на основе заявлений субъектов и организаций, указанных в части 2 настоящей статьи.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2. Заявления о включении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B16E9B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>3. Заявление, указанное в части 2 настоящей статьи, рассматривается Органом в течение 30 дней со дня поступления. По результатам 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4. В Перечень включается имущество, находящееся в муниципальной казне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которое может быть использовано субъектами малого и среднего предпринимательства, а также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Трехсельское</w:t>
      </w:r>
      <w:r w:rsidRPr="00F97FA9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>района,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Федерации.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5. Не подлежит включению в Перечень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необходимое для обеспечения деятельности органов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 района</w:t>
      </w:r>
      <w:r w:rsidRPr="00F97FA9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предприятий и учреждений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Муниципальное имущество 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6. Муниципальное имущество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исключается из Перечня в случаях: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>1) неоднократного признания несостоявшимися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необходимости использования имущества для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муниципальных служащих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учреждений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района;</w:t>
      </w:r>
    </w:p>
    <w:p w:rsidR="00CB0821" w:rsidRDefault="00CB0821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3) прекращения на имущество права муниципальной собственности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CB0821" w:rsidRPr="00F97FA9" w:rsidRDefault="00CB0821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7FA9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Перечень 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F97FA9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F97FA9">
        <w:rPr>
          <w:rFonts w:ascii="Times New Roman" w:hAnsi="Times New Roman"/>
          <w:sz w:val="28"/>
          <w:szCs w:val="28"/>
        </w:rPr>
        <w:t xml:space="preserve"> утверждаются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0821" w:rsidRPr="00C477C9" w:rsidRDefault="00CB0821" w:rsidP="009D15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Статья 4. Порядок ведения и обязательного опубликования Перечня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2. Данными об имуществе, включенном в Перечень, являются: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имущества;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идентификационные характеристики имущества (площадь, </w:t>
      </w:r>
      <w:r w:rsidRPr="008017BC">
        <w:rPr>
          <w:rFonts w:ascii="Times New Roman" w:hAnsi="Times New Roman"/>
          <w:sz w:val="28"/>
          <w:szCs w:val="28"/>
        </w:rPr>
        <w:t>протяженность, технические параметры, марка, кадастровый номер);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3) адрес местоположения объекта недвижимости;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4) цель предоставления имущества.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 xml:space="preserve">3. Перечень, а также вносимые в него изменения подлежат официальному опубликованию  и размещению на официальном сайте  Администрации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8017BC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017BC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CB0821" w:rsidRPr="00C477C9" w:rsidRDefault="00CB0821" w:rsidP="008017B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477C9">
        <w:rPr>
          <w:rFonts w:ascii="Times New Roman" w:hAnsi="Times New Roman"/>
          <w:b/>
          <w:bCs/>
          <w:sz w:val="28"/>
          <w:szCs w:val="28"/>
        </w:rPr>
        <w:t>Статья 5. Полномочия Органа при ведении Перечня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При ведении Перечня Орган: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осуществляет учет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4) запрашивает и получает от правообладателей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необходимую информацию в пределах сведений, учитываемых в Перечне;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 xml:space="preserve">5) ежегодно обновляет сведения о муниципальном имуществе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включенном в Перечень;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1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Трехсельского сельского</w:t>
      </w:r>
    </w:p>
    <w:p w:rsidR="00CB0821" w:rsidRDefault="00CB0821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Т.И. Калза</w:t>
      </w:r>
    </w:p>
    <w:p w:rsidR="00CB0821" w:rsidRDefault="00CB0821" w:rsidP="00194175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CB0821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B0821" w:rsidRPr="003248FB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CB0821" w:rsidRPr="0069067E" w:rsidRDefault="00CB0821" w:rsidP="00531733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7A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E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7AE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147AE0">
        <w:rPr>
          <w:rFonts w:ascii="Times New Roman" w:hAnsi="Times New Roman" w:cs="Times New Roman"/>
          <w:sz w:val="28"/>
          <w:szCs w:val="28"/>
        </w:rPr>
        <w:t>0</w:t>
      </w:r>
    </w:p>
    <w:p w:rsidR="00CB0821" w:rsidRDefault="00CB0821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21" w:rsidRPr="00C477C9" w:rsidRDefault="00CB0821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ПЕРЕЧЕНЬ</w:t>
      </w:r>
      <w:r w:rsidRPr="00C477C9">
        <w:rPr>
          <w:rFonts w:ascii="Times New Roman" w:hAnsi="Times New Roman"/>
          <w:b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836792" w:rsidRDefault="00CB0821" w:rsidP="00C2010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40"/>
        <w:gridCol w:w="2429"/>
        <w:gridCol w:w="1120"/>
        <w:gridCol w:w="2140"/>
      </w:tblGrid>
      <w:tr w:rsidR="00CB0821" w:rsidRPr="002B24FF" w:rsidTr="00836792">
        <w:tc>
          <w:tcPr>
            <w:tcW w:w="426" w:type="dxa"/>
          </w:tcPr>
          <w:p w:rsidR="00CB0821" w:rsidRPr="002B24FF" w:rsidRDefault="00CB0821" w:rsidP="00C2010C">
            <w:pPr>
              <w:pStyle w:val="a5"/>
              <w:spacing w:before="240"/>
              <w:jc w:val="center"/>
            </w:pPr>
            <w:r w:rsidRPr="002B24FF">
              <w:t>N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Балансодержатель недвижимого имущества</w:t>
            </w: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CB0821" w:rsidRPr="002B24FF" w:rsidRDefault="00CB0821" w:rsidP="00836792">
            <w:pPr>
              <w:pStyle w:val="a5"/>
              <w:jc w:val="center"/>
            </w:pPr>
            <w:r w:rsidRPr="002B24FF">
              <w:t>Арендаторы, наименование и категории предприятий</w:t>
            </w: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2</w:t>
            </w: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3</w:t>
            </w: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4</w:t>
            </w: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5</w:t>
            </w: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6</w:t>
            </w: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CB0821" w:rsidRPr="002B24FF" w:rsidRDefault="001C18CF" w:rsidP="00B03D3C">
            <w:pPr>
              <w:pStyle w:val="a6"/>
            </w:pPr>
            <w:r>
              <w:t>-</w:t>
            </w:r>
          </w:p>
        </w:tc>
        <w:tc>
          <w:tcPr>
            <w:tcW w:w="1540" w:type="dxa"/>
          </w:tcPr>
          <w:p w:rsidR="00CB0821" w:rsidRPr="002B24FF" w:rsidRDefault="001C18CF" w:rsidP="00B03D3C">
            <w:pPr>
              <w:pStyle w:val="a6"/>
            </w:pPr>
            <w:r>
              <w:t>-</w:t>
            </w:r>
          </w:p>
        </w:tc>
        <w:tc>
          <w:tcPr>
            <w:tcW w:w="2429" w:type="dxa"/>
          </w:tcPr>
          <w:p w:rsidR="00CB0821" w:rsidRPr="002B24FF" w:rsidRDefault="001C18CF" w:rsidP="00B03D3C">
            <w:pPr>
              <w:pStyle w:val="a6"/>
            </w:pPr>
            <w:r>
              <w:t>-</w:t>
            </w:r>
          </w:p>
        </w:tc>
        <w:tc>
          <w:tcPr>
            <w:tcW w:w="1120" w:type="dxa"/>
          </w:tcPr>
          <w:p w:rsidR="00CB0821" w:rsidRPr="002B24FF" w:rsidRDefault="001C18CF" w:rsidP="00B03D3C">
            <w:pPr>
              <w:pStyle w:val="a5"/>
              <w:jc w:val="center"/>
            </w:pPr>
            <w:r>
              <w:t>-</w:t>
            </w: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6"/>
            </w:pPr>
            <w:r w:rsidRPr="002B24FF">
              <w:t>-</w:t>
            </w: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2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6"/>
            </w:pP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3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6"/>
            </w:pP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5"/>
              <w:jc w:val="center"/>
            </w:pPr>
            <w:r w:rsidRPr="002B24FF">
              <w:t>4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6"/>
            </w:pP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6"/>
            </w:pPr>
          </w:p>
        </w:tc>
      </w:tr>
    </w:tbl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Глава  Трехсельского  сельского</w:t>
      </w:r>
    </w:p>
    <w:p w:rsidR="00CB0821" w:rsidRPr="00F97FA9" w:rsidRDefault="00CB0821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Успенского района                                   Т.И. Калза</w:t>
      </w:r>
    </w:p>
    <w:p w:rsidR="00CB0821" w:rsidRPr="00CF05FD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CB0821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B0821" w:rsidRPr="003248FB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CB0821" w:rsidRPr="0069067E" w:rsidRDefault="00CB0821" w:rsidP="00531733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47A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E0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7AE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147AE0">
        <w:rPr>
          <w:rFonts w:ascii="Times New Roman" w:hAnsi="Times New Roman" w:cs="Times New Roman"/>
          <w:sz w:val="28"/>
          <w:szCs w:val="28"/>
        </w:rPr>
        <w:t>0</w:t>
      </w: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Pr="00C477C9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21" w:rsidRPr="00C477C9" w:rsidRDefault="00CB0821" w:rsidP="00C03AE5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0821" w:rsidRPr="00C477C9" w:rsidRDefault="00CB0821" w:rsidP="00C03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123004" w:rsidRDefault="00CB0821" w:rsidP="00C03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821" w:rsidRPr="00150D59" w:rsidRDefault="00CB0821" w:rsidP="009C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Перечень), предоставляется исключительно в аренду на долгосрочной основе, на срок не менее пяти лет.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2. Арендаторами имущества могут быть: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24.07.2007</w:t>
      </w:r>
      <w:r w:rsidRPr="004B5E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№ 209-ФЗ</w:t>
      </w:r>
      <w:r w:rsidRPr="00150D5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</w:t>
      </w:r>
      <w:r w:rsidRPr="00150D59">
        <w:rPr>
          <w:rFonts w:ascii="Times New Roman" w:hAnsi="Times New Roman"/>
          <w:sz w:val="28"/>
          <w:szCs w:val="28"/>
        </w:rPr>
        <w:lastRenderedPageBreak/>
        <w:t>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Торги проводятся в соответствии с порядком, установленным Федеральным законом</w:t>
      </w:r>
      <w:r w:rsidRPr="00F55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от 26.07.2006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№135-ФЗ «</w:t>
      </w:r>
      <w:r w:rsidRPr="00150D59">
        <w:rPr>
          <w:rFonts w:ascii="Times New Roman" w:hAnsi="Times New Roman"/>
          <w:sz w:val="28"/>
          <w:szCs w:val="28"/>
        </w:rPr>
        <w:t>О защите конкуренции».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59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150D59">
        <w:rPr>
          <w:rFonts w:ascii="Times New Roman" w:hAnsi="Times New Roman"/>
          <w:sz w:val="28"/>
          <w:szCs w:val="28"/>
        </w:rPr>
        <w:t>, в соответствии с договором аренды.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</w:t>
      </w:r>
      <w:r w:rsidRPr="00150D59">
        <w:rPr>
          <w:rFonts w:ascii="Times New Roman" w:hAnsi="Times New Roman"/>
          <w:sz w:val="28"/>
          <w:szCs w:val="28"/>
        </w:rPr>
        <w:lastRenderedPageBreak/>
        <w:t>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Трехсельского сельского </w:t>
      </w:r>
    </w:p>
    <w:p w:rsidR="00CB0821" w:rsidRPr="00D564EB" w:rsidRDefault="00CB0821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Т.И. Калза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0821" w:rsidRPr="00F97FA9" w:rsidSect="00147AE0">
      <w:headerReference w:type="defaul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DE" w:rsidRDefault="008366DE" w:rsidP="00CC6440">
      <w:pPr>
        <w:spacing w:after="0" w:line="240" w:lineRule="auto"/>
      </w:pPr>
      <w:r>
        <w:separator/>
      </w:r>
    </w:p>
  </w:endnote>
  <w:endnote w:type="continuationSeparator" w:id="0">
    <w:p w:rsidR="008366DE" w:rsidRDefault="008366DE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DE" w:rsidRDefault="008366DE" w:rsidP="00CC6440">
      <w:pPr>
        <w:spacing w:after="0" w:line="240" w:lineRule="auto"/>
      </w:pPr>
      <w:r>
        <w:separator/>
      </w:r>
    </w:p>
  </w:footnote>
  <w:footnote w:type="continuationSeparator" w:id="0">
    <w:p w:rsidR="008366DE" w:rsidRDefault="008366DE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21" w:rsidRDefault="00D87443">
    <w:pPr>
      <w:pStyle w:val="a7"/>
      <w:jc w:val="center"/>
    </w:pPr>
    <w:fldSimple w:instr=" PAGE   \* MERGEFORMAT ">
      <w:r w:rsidR="001C18CF">
        <w:rPr>
          <w:noProof/>
        </w:rPr>
        <w:t>3</w:t>
      </w:r>
    </w:fldSimple>
  </w:p>
  <w:p w:rsidR="00CB0821" w:rsidRDefault="00CB08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91"/>
    <w:rsid w:val="00050583"/>
    <w:rsid w:val="00087D89"/>
    <w:rsid w:val="00097E34"/>
    <w:rsid w:val="000A4C8F"/>
    <w:rsid w:val="000B6FBF"/>
    <w:rsid w:val="00114973"/>
    <w:rsid w:val="001212EC"/>
    <w:rsid w:val="00123004"/>
    <w:rsid w:val="00123D7B"/>
    <w:rsid w:val="00125DED"/>
    <w:rsid w:val="001310FC"/>
    <w:rsid w:val="00147AE0"/>
    <w:rsid w:val="00150D59"/>
    <w:rsid w:val="00182826"/>
    <w:rsid w:val="00194175"/>
    <w:rsid w:val="001A2B5A"/>
    <w:rsid w:val="001B0CE8"/>
    <w:rsid w:val="001C18CF"/>
    <w:rsid w:val="001E2E14"/>
    <w:rsid w:val="00205A9D"/>
    <w:rsid w:val="002125D4"/>
    <w:rsid w:val="00214DCF"/>
    <w:rsid w:val="00223D78"/>
    <w:rsid w:val="00243882"/>
    <w:rsid w:val="00251CE9"/>
    <w:rsid w:val="002665C6"/>
    <w:rsid w:val="0029166D"/>
    <w:rsid w:val="002974F3"/>
    <w:rsid w:val="002B24FF"/>
    <w:rsid w:val="002E2A24"/>
    <w:rsid w:val="002E3327"/>
    <w:rsid w:val="003248FB"/>
    <w:rsid w:val="003417EF"/>
    <w:rsid w:val="003470AE"/>
    <w:rsid w:val="00392538"/>
    <w:rsid w:val="003B00DD"/>
    <w:rsid w:val="003B0A15"/>
    <w:rsid w:val="0040203C"/>
    <w:rsid w:val="004026C6"/>
    <w:rsid w:val="00430FB7"/>
    <w:rsid w:val="00445DB7"/>
    <w:rsid w:val="0046038D"/>
    <w:rsid w:val="00464F78"/>
    <w:rsid w:val="004B1F18"/>
    <w:rsid w:val="004B229C"/>
    <w:rsid w:val="004B5ECF"/>
    <w:rsid w:val="004B6B5F"/>
    <w:rsid w:val="004C6470"/>
    <w:rsid w:val="004E0C23"/>
    <w:rsid w:val="00531733"/>
    <w:rsid w:val="005360C9"/>
    <w:rsid w:val="00557EC7"/>
    <w:rsid w:val="00581289"/>
    <w:rsid w:val="005B694E"/>
    <w:rsid w:val="005C640A"/>
    <w:rsid w:val="005D58F2"/>
    <w:rsid w:val="005E2B21"/>
    <w:rsid w:val="0060760C"/>
    <w:rsid w:val="006107EF"/>
    <w:rsid w:val="006457FA"/>
    <w:rsid w:val="0069067E"/>
    <w:rsid w:val="00691091"/>
    <w:rsid w:val="006B58B8"/>
    <w:rsid w:val="006D74E0"/>
    <w:rsid w:val="007E15A2"/>
    <w:rsid w:val="007F0A08"/>
    <w:rsid w:val="008017BC"/>
    <w:rsid w:val="00817300"/>
    <w:rsid w:val="00830B15"/>
    <w:rsid w:val="008366DE"/>
    <w:rsid w:val="00836792"/>
    <w:rsid w:val="00862757"/>
    <w:rsid w:val="00885DBB"/>
    <w:rsid w:val="008B4964"/>
    <w:rsid w:val="008B63F5"/>
    <w:rsid w:val="008B65A6"/>
    <w:rsid w:val="0091705C"/>
    <w:rsid w:val="009B4DA4"/>
    <w:rsid w:val="009C300E"/>
    <w:rsid w:val="009D15F9"/>
    <w:rsid w:val="009E2D49"/>
    <w:rsid w:val="00A05599"/>
    <w:rsid w:val="00A22D03"/>
    <w:rsid w:val="00A326DE"/>
    <w:rsid w:val="00A643CE"/>
    <w:rsid w:val="00A75412"/>
    <w:rsid w:val="00AB5CDC"/>
    <w:rsid w:val="00AF6643"/>
    <w:rsid w:val="00B03CC1"/>
    <w:rsid w:val="00B03D3C"/>
    <w:rsid w:val="00B1667E"/>
    <w:rsid w:val="00B16E9B"/>
    <w:rsid w:val="00B50D93"/>
    <w:rsid w:val="00B53080"/>
    <w:rsid w:val="00B63A02"/>
    <w:rsid w:val="00B83A74"/>
    <w:rsid w:val="00BF02CF"/>
    <w:rsid w:val="00C03AE5"/>
    <w:rsid w:val="00C2010C"/>
    <w:rsid w:val="00C22402"/>
    <w:rsid w:val="00C26029"/>
    <w:rsid w:val="00C33333"/>
    <w:rsid w:val="00C477C9"/>
    <w:rsid w:val="00C64A4C"/>
    <w:rsid w:val="00C772AD"/>
    <w:rsid w:val="00CA6876"/>
    <w:rsid w:val="00CB0821"/>
    <w:rsid w:val="00CC6440"/>
    <w:rsid w:val="00CF05FD"/>
    <w:rsid w:val="00D003E2"/>
    <w:rsid w:val="00D0708D"/>
    <w:rsid w:val="00D165F4"/>
    <w:rsid w:val="00D36B80"/>
    <w:rsid w:val="00D564EB"/>
    <w:rsid w:val="00D87443"/>
    <w:rsid w:val="00E20982"/>
    <w:rsid w:val="00E50870"/>
    <w:rsid w:val="00E66D68"/>
    <w:rsid w:val="00E82C99"/>
    <w:rsid w:val="00E91402"/>
    <w:rsid w:val="00F3151D"/>
    <w:rsid w:val="00F5205D"/>
    <w:rsid w:val="00F55824"/>
    <w:rsid w:val="00F55FB8"/>
    <w:rsid w:val="00F62DB5"/>
    <w:rsid w:val="00F666F8"/>
    <w:rsid w:val="00F72A6F"/>
    <w:rsid w:val="00F97FA9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165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9C300E"/>
    <w:rPr>
      <w:rFonts w:cs="Times New Roman"/>
    </w:rPr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4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C644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dpx</cp:lastModifiedBy>
  <cp:revision>32</cp:revision>
  <cp:lastPrinted>2018-10-05T09:35:00Z</cp:lastPrinted>
  <dcterms:created xsi:type="dcterms:W3CDTF">2017-09-18T13:00:00Z</dcterms:created>
  <dcterms:modified xsi:type="dcterms:W3CDTF">2022-07-19T13:26:00Z</dcterms:modified>
</cp:coreProperties>
</file>