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4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Успенского района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04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43C">
        <w:rPr>
          <w:rFonts w:ascii="Times New Roman" w:hAnsi="Times New Roman" w:cs="Times New Roman"/>
          <w:sz w:val="28"/>
          <w:szCs w:val="28"/>
        </w:rPr>
        <w:t>8</w:t>
      </w:r>
      <w:r w:rsidR="008902C2">
        <w:rPr>
          <w:rFonts w:ascii="Times New Roman" w:hAnsi="Times New Roman" w:cs="Times New Roman"/>
          <w:sz w:val="28"/>
          <w:szCs w:val="28"/>
        </w:rPr>
        <w:t xml:space="preserve"> </w:t>
      </w:r>
      <w:r w:rsidR="00142B1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04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02C2">
        <w:rPr>
          <w:rFonts w:ascii="Times New Roman" w:hAnsi="Times New Roman" w:cs="Times New Roman"/>
          <w:sz w:val="28"/>
          <w:szCs w:val="28"/>
        </w:rPr>
        <w:t>6</w:t>
      </w:r>
      <w:r w:rsidR="0017043C">
        <w:rPr>
          <w:rFonts w:ascii="Times New Roman" w:hAnsi="Times New Roman" w:cs="Times New Roman"/>
          <w:sz w:val="28"/>
          <w:szCs w:val="28"/>
        </w:rPr>
        <w:t>3</w:t>
      </w:r>
    </w:p>
    <w:p w:rsidR="00A865AA" w:rsidRDefault="00A865AA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Перечень мероприятий Программы</w:t>
      </w:r>
    </w:p>
    <w:p w:rsidR="00A865AA" w:rsidRDefault="00A865AA" w:rsidP="00A865AA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950" w:type="pct"/>
        <w:tblLook w:val="01E0"/>
      </w:tblPr>
      <w:tblGrid>
        <w:gridCol w:w="999"/>
        <w:gridCol w:w="6452"/>
        <w:gridCol w:w="2532"/>
        <w:gridCol w:w="4655"/>
      </w:tblGrid>
      <w:tr w:rsidR="00A865AA" w:rsidTr="00A865AA">
        <w:trPr>
          <w:trHeight w:val="2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№</w:t>
            </w:r>
          </w:p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Объем финансирования из местного бюджета тыс. руб. 202</w:t>
            </w:r>
            <w:r w:rsidR="0017043C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Муниципальный</w:t>
            </w:r>
          </w:p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заказчик мероприятия, получатель субсидий, ответственный за выполнение мероприятия, исполнитель</w:t>
            </w:r>
          </w:p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Развитие </w:t>
            </w:r>
            <w:r w:rsidR="0075409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и поддержка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субъектов малого и среднего предпринимательства, осуществляющих инновационную деятельность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мероприятий, направленных на организацию взаимодействия и сотрудничества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65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shd w:val="clear" w:color="auto" w:fill="FFFFFF"/>
              <w:spacing w:before="240" w:after="240" w:line="288" w:lineRule="atLeast"/>
              <w:ind w:left="64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      </w:r>
            <w:proofErr w:type="gramEnd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, безвозмездной основе или на льготных условиях. Указанное имущество должно использоваться по целевому назначению.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172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мест 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</w:t>
            </w:r>
            <w:r w:rsidR="0018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фермерской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9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4"/>
              <w:spacing w:line="276" w:lineRule="auto"/>
              <w:jc w:val="both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10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A865AA" w:rsidTr="00A865AA">
        <w:trPr>
          <w:trHeight w:val="5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A865AA" w:rsidTr="00A865AA">
        <w:trPr>
          <w:trHeight w:val="17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  <w:r w:rsidR="00142B1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(приобретение бумаги)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142B10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865AA" w:rsidTr="00A865A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Информационная, правовая, консультационная поддержка для малого и среднего предпринимательства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советов  по вопросам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оказания  правовой помощи субъектам малого и среднего предпринимательства при осуществлении на их территории проверочных мероприятий контролирующими (надзорными) органами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Осуществление информационно-методической поддержки субъектов малого и среднего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предпринимательства на информационных ресурсах органов местного самоуправления</w:t>
            </w:r>
          </w:p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Научно-аналитическое обеспечение деятельности субъектов малого и среднего предпринимательства</w:t>
            </w:r>
          </w:p>
          <w:p w:rsidR="00A865AA" w:rsidRDefault="00A865AA" w:rsidP="00754096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754096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</w:tbl>
    <w:p w:rsidR="00A865AA" w:rsidRDefault="00A865AA" w:rsidP="00A865AA">
      <w:pPr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</w:p>
    <w:p w:rsidR="00A865AA" w:rsidRDefault="00142B10" w:rsidP="00A865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A865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6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65AA">
        <w:rPr>
          <w:rFonts w:ascii="Times New Roman" w:eastAsia="Calibri" w:hAnsi="Times New Roman" w:cs="Times New Roman"/>
          <w:sz w:val="28"/>
          <w:szCs w:val="28"/>
        </w:rPr>
        <w:t>Трехсельского</w:t>
      </w:r>
      <w:proofErr w:type="spellEnd"/>
      <w:r w:rsidR="00A865A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поселения Успенского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1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B1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142B10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57" w:rsidRDefault="00220C57"/>
    <w:sectPr w:rsidR="00220C57" w:rsidSect="00A865A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65AA"/>
    <w:rsid w:val="00142B10"/>
    <w:rsid w:val="0017043C"/>
    <w:rsid w:val="00180879"/>
    <w:rsid w:val="00220C57"/>
    <w:rsid w:val="003251D9"/>
    <w:rsid w:val="003D3ADE"/>
    <w:rsid w:val="005D1D32"/>
    <w:rsid w:val="006D643C"/>
    <w:rsid w:val="00754096"/>
    <w:rsid w:val="008902C2"/>
    <w:rsid w:val="00A76DCE"/>
    <w:rsid w:val="00A865AA"/>
    <w:rsid w:val="00AA02CE"/>
    <w:rsid w:val="00B912E5"/>
    <w:rsid w:val="00E41C64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A"/>
  </w:style>
  <w:style w:type="paragraph" w:styleId="2">
    <w:name w:val="heading 2"/>
    <w:basedOn w:val="a"/>
    <w:link w:val="20"/>
    <w:uiPriority w:val="9"/>
    <w:unhideWhenUsed/>
    <w:qFormat/>
    <w:rsid w:val="00A8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A86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6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688</Words>
  <Characters>3924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trh</cp:lastModifiedBy>
  <cp:revision>10</cp:revision>
  <cp:lastPrinted>2020-10-30T09:35:00Z</cp:lastPrinted>
  <dcterms:created xsi:type="dcterms:W3CDTF">2020-10-05T09:37:00Z</dcterms:created>
  <dcterms:modified xsi:type="dcterms:W3CDTF">2021-11-18T12:40:00Z</dcterms:modified>
</cp:coreProperties>
</file>